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18"/>
        <w:gridCol w:w="1701"/>
        <w:gridCol w:w="1701"/>
        <w:gridCol w:w="708"/>
        <w:gridCol w:w="567"/>
        <w:gridCol w:w="567"/>
        <w:gridCol w:w="4395"/>
        <w:gridCol w:w="1089"/>
      </w:tblGrid>
      <w:tr w:rsidR="005E7843" w:rsidRPr="00F44CE5" w:rsidTr="00070651">
        <w:trPr>
          <w:trHeight w:val="600"/>
        </w:trPr>
        <w:tc>
          <w:tcPr>
            <w:tcW w:w="13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843" w:rsidRPr="00F44CE5" w:rsidRDefault="005E7843" w:rsidP="00070651">
            <w:pPr>
              <w:autoSpaceDN w:val="0"/>
              <w:jc w:val="left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br w:type="page"/>
            </w:r>
            <w:r w:rsidRPr="00F44CE5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一</w:t>
            </w:r>
          </w:p>
          <w:p w:rsidR="005E7843" w:rsidRPr="00F44CE5" w:rsidRDefault="005E7843" w:rsidP="0007065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40"/>
              </w:rPr>
            </w:pPr>
            <w:r w:rsidRPr="00F44CE5">
              <w:rPr>
                <w:rFonts w:ascii="Times New Roman" w:eastAsia="黑体" w:hAnsi="Times New Roman"/>
                <w:color w:val="000000"/>
                <w:sz w:val="40"/>
              </w:rPr>
              <w:t>201</w:t>
            </w:r>
            <w:r>
              <w:rPr>
                <w:rFonts w:ascii="Times New Roman" w:eastAsia="黑体" w:hAnsi="Times New Roman"/>
                <w:color w:val="000000"/>
                <w:sz w:val="40"/>
              </w:rPr>
              <w:t>7</w:t>
            </w:r>
            <w:r w:rsidRPr="00F44CE5">
              <w:rPr>
                <w:rFonts w:ascii="黑体" w:eastAsia="黑体" w:hAnsi="黑体"/>
                <w:color w:val="000000"/>
                <w:sz w:val="40"/>
              </w:rPr>
              <w:t>年</w:t>
            </w:r>
            <w:r w:rsidRPr="00F44CE5">
              <w:rPr>
                <w:rFonts w:ascii="黑体" w:eastAsia="黑体" w:hAnsi="黑体" w:hint="eastAsia"/>
                <w:color w:val="000000"/>
                <w:sz w:val="40"/>
              </w:rPr>
              <w:t>上海交通大学优秀大学生赴</w:t>
            </w:r>
            <w:r>
              <w:rPr>
                <w:rFonts w:ascii="黑体" w:eastAsia="黑体" w:hAnsi="黑体" w:hint="eastAsia"/>
                <w:color w:val="000000"/>
                <w:sz w:val="40"/>
              </w:rPr>
              <w:t>益阳市</w:t>
            </w:r>
            <w:r w:rsidRPr="00F44CE5">
              <w:rPr>
                <w:rFonts w:ascii="黑体" w:eastAsia="黑体" w:hAnsi="黑体"/>
                <w:color w:val="000000"/>
                <w:sz w:val="40"/>
              </w:rPr>
              <w:t>暑期社会实践岗位汇总表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岗位名称或具体科室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实践待遇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E24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益阳市规划局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规划技术科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规划技术管理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城市规划、建筑学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益阳市规划局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市政规划科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市政规划管理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城市规划、市政工程管理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益阳市安监局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职业安全健康监督管理科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职业卫生综合监管、职业危害统计分析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公共卫生与预防医学类（劳动卫生与环境卫生类）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E24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益阳市发改委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市重点项目办公室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对全市重点项目储备、调度、协调工作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土木工程、工程管理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益阳市交通运输局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道路运输管理科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辖区道路运输规划、行业监管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主要承担课题调研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益阳市经信委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信息化推进科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信息化技术、“互联网+”与经济社会发展研究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计算机、信息技术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607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益阳市科技局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成果科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成果转化科技服务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园区科技服务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益阳市林业局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资源林政科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野生动植物保护与利用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野保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657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益阳市外事侨务旅游局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调研、</w:t>
            </w:r>
            <w:bookmarkStart w:id="0" w:name="_GoBack"/>
            <w:bookmarkEnd w:id="0"/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综合、宣传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8周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主要承担课题调研工作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益阳市外事侨务旅游局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市场开发科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调研、综合、宣传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8周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主要承担课题调研工作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益阳市商务局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投资管理科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招商引资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国际贸易或接近商务类专业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课题调研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益阳市统计局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区域经济、产业研究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经济学、统计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益阳市卫生和计划生育委员会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办公文秘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中文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益阳市文体广新局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市文物管理处文物保护利用科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文物保护利用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北大文博学院考古学及博物馆学专业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主要协助专项课题调研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益阳市文体广新局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市博物馆文博科研和博物馆推广与营销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文物保护利用研究等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考古学及博物馆学专业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文物保护利用等工作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益阳市住建局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园林绿化科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园林绿化建设管理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园林绿化专业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益阳市住建局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软件工程、计算机专业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市质监局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市计量检定所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计量检测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理化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益阳市民政局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救灾救济科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救灾抗灾防灾减灾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843" w:rsidRPr="00F44CE5" w:rsidTr="00070651">
        <w:trPr>
          <w:trHeight w:val="570"/>
        </w:trPr>
        <w:tc>
          <w:tcPr>
            <w:tcW w:w="42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益阳市民政局</w:t>
            </w:r>
          </w:p>
        </w:tc>
        <w:tc>
          <w:tcPr>
            <w:tcW w:w="141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益阳市救助管理站业务科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城市流浪人员救助，流浪未成年人救助保护</w:t>
            </w:r>
          </w:p>
        </w:tc>
        <w:tc>
          <w:tcPr>
            <w:tcW w:w="1701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心理学专业及文科类专业均可</w:t>
            </w:r>
          </w:p>
        </w:tc>
        <w:tc>
          <w:tcPr>
            <w:tcW w:w="708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6周</w:t>
            </w:r>
          </w:p>
        </w:tc>
        <w:tc>
          <w:tcPr>
            <w:tcW w:w="4395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报销来益暑期实践往返交通汽车、火车及高铁二等座费用，免费提供食宿，交通补贴550元/月。</w:t>
            </w:r>
          </w:p>
        </w:tc>
        <w:tc>
          <w:tcPr>
            <w:tcW w:w="1089" w:type="dxa"/>
            <w:vAlign w:val="center"/>
          </w:tcPr>
          <w:p w:rsidR="005E7843" w:rsidRPr="008E246F" w:rsidRDefault="005E7843" w:rsidP="000706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46F">
              <w:rPr>
                <w:rFonts w:ascii="宋体" w:hAnsi="宋体" w:cs="宋体" w:hint="eastAsia"/>
                <w:kern w:val="0"/>
                <w:sz w:val="20"/>
                <w:szCs w:val="20"/>
              </w:rPr>
              <w:t>市民政局直属参公单位</w:t>
            </w:r>
          </w:p>
        </w:tc>
      </w:tr>
    </w:tbl>
    <w:p w:rsidR="005E7843" w:rsidRDefault="005E7843" w:rsidP="005E7843">
      <w:pPr>
        <w:adjustRightInd w:val="0"/>
        <w:snapToGrid w:val="0"/>
        <w:spacing w:line="360" w:lineRule="auto"/>
        <w:ind w:right="1200"/>
        <w:rPr>
          <w:rFonts w:ascii="仿宋_GB2312" w:eastAsia="仿宋_GB2312" w:hAnsi="仿宋_GB2312" w:cs="仿宋_GB2312"/>
          <w:sz w:val="30"/>
          <w:szCs w:val="30"/>
        </w:rPr>
      </w:pPr>
    </w:p>
    <w:p w:rsidR="00350D83" w:rsidRPr="005E7843" w:rsidRDefault="00350D83"/>
    <w:sectPr w:rsidR="00350D83" w:rsidRPr="005E7843" w:rsidSect="005E78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5" w:rsidRDefault="00E74235" w:rsidP="005E7843">
      <w:r>
        <w:separator/>
      </w:r>
    </w:p>
  </w:endnote>
  <w:endnote w:type="continuationSeparator" w:id="0">
    <w:p w:rsidR="00E74235" w:rsidRDefault="00E74235" w:rsidP="005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5" w:rsidRDefault="00E74235" w:rsidP="005E7843">
      <w:r>
        <w:separator/>
      </w:r>
    </w:p>
  </w:footnote>
  <w:footnote w:type="continuationSeparator" w:id="0">
    <w:p w:rsidR="00E74235" w:rsidRDefault="00E74235" w:rsidP="005E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CA"/>
    <w:rsid w:val="00350D83"/>
    <w:rsid w:val="00583DCA"/>
    <w:rsid w:val="005E7843"/>
    <w:rsid w:val="00E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8A10E-4872-4C30-B9A1-162FD59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7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2017-05-09T11:32:00Z</dcterms:created>
  <dcterms:modified xsi:type="dcterms:W3CDTF">2017-05-09T11:33:00Z</dcterms:modified>
</cp:coreProperties>
</file>